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DD" w:rsidRPr="00923867" w:rsidRDefault="00FE28EC" w:rsidP="00923867">
      <w:pPr>
        <w:autoSpaceDE w:val="0"/>
        <w:autoSpaceDN w:val="0"/>
        <w:adjustRightInd w:val="0"/>
        <w:ind w:firstLine="0"/>
        <w:rPr>
          <w:rFonts w:ascii="Arial" w:eastAsiaTheme="minorEastAsia" w:hAnsi="Arial" w:cs="Arial"/>
          <w:b/>
          <w:bCs/>
          <w:i/>
          <w:sz w:val="24"/>
          <w:szCs w:val="24"/>
          <w:lang w:val="es-ES"/>
        </w:rPr>
      </w:pPr>
      <w:bookmarkStart w:id="0" w:name="_GoBack"/>
      <w:bookmarkEnd w:id="0"/>
      <w:r w:rsidRPr="00923867">
        <w:rPr>
          <w:rFonts w:ascii="Arial" w:eastAsiaTheme="minorEastAsia" w:hAnsi="Arial" w:cs="Arial"/>
          <w:b/>
          <w:bCs/>
          <w:i/>
          <w:sz w:val="24"/>
          <w:szCs w:val="24"/>
          <w:lang w:val="es-ES"/>
        </w:rPr>
        <w:t>Preguntas de test</w:t>
      </w:r>
    </w:p>
    <w:p w:rsidR="00372240" w:rsidRPr="00923867" w:rsidRDefault="00372240" w:rsidP="00923867">
      <w:pPr>
        <w:spacing w:after="200"/>
        <w:ind w:firstLine="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1. Para obtener el producto X se poseen los siguientes procesos productivos divisibles e independientes y que presentan rendimientos constantes a escala: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1943"/>
        <w:gridCol w:w="1943"/>
        <w:gridCol w:w="1972"/>
      </w:tblGrid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Proceso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Factor 1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Factor 2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Producto</w:t>
            </w:r>
          </w:p>
        </w:tc>
      </w:tr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A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30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10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150</w:t>
            </w:r>
          </w:p>
        </w:tc>
      </w:tr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B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15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15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150</w:t>
            </w:r>
          </w:p>
        </w:tc>
      </w:tr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C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10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20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150</w:t>
            </w:r>
          </w:p>
        </w:tc>
      </w:tr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D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20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15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150</w:t>
            </w:r>
          </w:p>
        </w:tc>
      </w:tr>
    </w:tbl>
    <w:p w:rsidR="00372240" w:rsidRPr="00923867" w:rsidRDefault="00372240" w:rsidP="00923867">
      <w:pPr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¿Cuál de ellos es ineficiente desde el punto de vista técnico?</w:t>
      </w:r>
    </w:p>
    <w:p w:rsidR="00372240" w:rsidRPr="00923867" w:rsidRDefault="00372240" w:rsidP="009F64B2">
      <w:pPr>
        <w:pStyle w:val="Prrafodelista"/>
        <w:numPr>
          <w:ilvl w:val="0"/>
          <w:numId w:val="1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D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2.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Un proceso productivo que utiliza capital y trabajo es ineficiente desde el punto de vista técnico si:</w:t>
      </w:r>
    </w:p>
    <w:p w:rsidR="00372240" w:rsidRPr="00923867" w:rsidRDefault="00372240" w:rsidP="009F64B2">
      <w:pPr>
        <w:pStyle w:val="Prrafodelista"/>
        <w:numPr>
          <w:ilvl w:val="0"/>
          <w:numId w:val="2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Utiliza igual capital y más trabajo que otro proceso productivo para obtener el mismo nivel de output.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3.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Dados </w:t>
      </w: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los siguientes procesos productivos divisibles e independientes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 y que presentan rendimientos constantes de escala: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1943"/>
        <w:gridCol w:w="1943"/>
        <w:gridCol w:w="1972"/>
      </w:tblGrid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Proceso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Factor 1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Factor 2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Producto</w:t>
            </w:r>
          </w:p>
        </w:tc>
      </w:tr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9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7,5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30</w:t>
            </w:r>
          </w:p>
        </w:tc>
      </w:tr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2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2,5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4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10</w:t>
            </w:r>
          </w:p>
        </w:tc>
      </w:tr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3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1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3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5</w:t>
            </w:r>
          </w:p>
        </w:tc>
      </w:tr>
      <w:tr w:rsidR="00372240" w:rsidRPr="007949E3" w:rsidTr="00372240">
        <w:tc>
          <w:tcPr>
            <w:tcW w:w="1960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4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3</w:t>
            </w:r>
          </w:p>
        </w:tc>
        <w:tc>
          <w:tcPr>
            <w:tcW w:w="1943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8</w:t>
            </w:r>
          </w:p>
        </w:tc>
        <w:tc>
          <w:tcPr>
            <w:tcW w:w="1972" w:type="dxa"/>
            <w:hideMark/>
          </w:tcPr>
          <w:p w:rsidR="00372240" w:rsidRPr="007949E3" w:rsidRDefault="00372240" w:rsidP="007949E3">
            <w:pPr>
              <w:pStyle w:val="Prrafodelista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</w:pPr>
            <w:r w:rsidRPr="007949E3">
              <w:rPr>
                <w:rFonts w:ascii="Arial" w:eastAsiaTheme="minorEastAsia" w:hAnsi="Arial" w:cs="Arial"/>
                <w:b/>
                <w:i/>
                <w:sz w:val="20"/>
                <w:szCs w:val="24"/>
                <w:lang w:val="es-ES"/>
              </w:rPr>
              <w:t>20</w:t>
            </w:r>
          </w:p>
        </w:tc>
      </w:tr>
    </w:tbl>
    <w:p w:rsidR="00372240" w:rsidRPr="00923867" w:rsidRDefault="00372240" w:rsidP="00923867">
      <w:pPr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¿Cuáles de ellos son ineficientes?</w:t>
      </w:r>
    </w:p>
    <w:p w:rsidR="00372240" w:rsidRPr="00923867" w:rsidRDefault="00372240" w:rsidP="009F64B2">
      <w:pPr>
        <w:pStyle w:val="Prrafodelista"/>
        <w:numPr>
          <w:ilvl w:val="0"/>
          <w:numId w:val="3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El 2 y el 3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i/>
          <w:color w:val="FF0000"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4.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Dada la función de producción X=K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1/2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1/2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, ¿cuál de las siguientes combinaciones de factores pertenece a la isocuanta de X=4? </w:t>
      </w:r>
    </w:p>
    <w:p w:rsidR="00372240" w:rsidRPr="00923867" w:rsidRDefault="00372240" w:rsidP="009F64B2">
      <w:pPr>
        <w:pStyle w:val="Prrafodelista"/>
        <w:numPr>
          <w:ilvl w:val="0"/>
          <w:numId w:val="4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K=1; L=16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5.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Una curva isocuanta recoge:</w:t>
      </w:r>
    </w:p>
    <w:p w:rsidR="00372240" w:rsidRPr="00923867" w:rsidRDefault="00372240" w:rsidP="009F64B2">
      <w:pPr>
        <w:pStyle w:val="Prrafodelista"/>
        <w:numPr>
          <w:ilvl w:val="0"/>
          <w:numId w:val="5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Las combinaciones eficientes de factores para las que el output es constante.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6.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La pendiente de un punto cualquiera de una isocuanta se puede expresar como:</w:t>
      </w:r>
    </w:p>
    <w:p w:rsidR="00372240" w:rsidRPr="00923867" w:rsidRDefault="00372240" w:rsidP="009F64B2">
      <w:pPr>
        <w:pStyle w:val="Prrafodelista"/>
        <w:numPr>
          <w:ilvl w:val="0"/>
          <w:numId w:val="6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 relación entre las productividades marginales de los factores.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lastRenderedPageBreak/>
        <w:t xml:space="preserve">7.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Si un determinado nivel de producto pertenece a una isocuanta:</w:t>
      </w:r>
    </w:p>
    <w:p w:rsidR="00372240" w:rsidRPr="00923867" w:rsidRDefault="00372240" w:rsidP="009F64B2">
      <w:pPr>
        <w:pStyle w:val="Prrafodelista"/>
        <w:numPr>
          <w:ilvl w:val="0"/>
          <w:numId w:val="6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Si disminuye la cantidad utilizada de uno de los factores se debe aumentar la cantidad empleada del otro para mantener el nivel de producción.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8.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¿Qué tipo de rendimientos de escala presentan la función X = (K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1/3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+L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1/3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)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3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? </w:t>
      </w:r>
    </w:p>
    <w:p w:rsidR="00372240" w:rsidRPr="00923867" w:rsidRDefault="00372240" w:rsidP="009F64B2">
      <w:pPr>
        <w:pStyle w:val="Prrafodelista"/>
        <w:numPr>
          <w:ilvl w:val="0"/>
          <w:numId w:val="7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Constantes.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9.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¿Qué tipo de rendimientos de escala presenta la siguiente función de producción: X = (6K+10L)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1/2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?</w:t>
      </w:r>
    </w:p>
    <w:p w:rsidR="00372240" w:rsidRPr="00923867" w:rsidRDefault="00372240" w:rsidP="009F64B2">
      <w:pPr>
        <w:pStyle w:val="Prrafodelista"/>
        <w:numPr>
          <w:ilvl w:val="0"/>
          <w:numId w:val="8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Decrecientes.</w:t>
      </w:r>
    </w:p>
    <w:p w:rsidR="00372240" w:rsidRPr="00923867" w:rsidRDefault="00372240" w:rsidP="00923867">
      <w:pPr>
        <w:ind w:firstLine="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Hallamos el grado de homogeneidad para determinar el tipo de rendimientos:</w:t>
      </w:r>
    </w:p>
    <w:p w:rsidR="00372240" w:rsidRPr="00923867" w:rsidRDefault="007B65BF" w:rsidP="00923867">
      <w:pPr>
        <w:ind w:left="1418"/>
        <w:rPr>
          <w:rFonts w:ascii="Arial" w:eastAsiaTheme="minorEastAsia" w:hAnsi="Arial" w:cs="Arial"/>
          <w:i/>
          <w:sz w:val="24"/>
          <w:szCs w:val="24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λ6K</m:t>
                      </m:r>
                    </m:e>
                  </m:d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+(λ10L)</m:t>
                  </m:r>
                </m:e>
              </m:d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1/2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λ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1/2</m:t>
              </m:r>
            </m:sup>
          </m:sSup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6K+10L</m:t>
                  </m:r>
                </m:e>
              </m:d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1/2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&lt;λX</m:t>
          </m:r>
        </m:oMath>
      </m:oMathPara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color w:val="FF0000"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10.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¿Qué tipo de rendimientos de escala presenta la siguiente función de producción: X = 6K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1/2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3/2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? </w:t>
      </w:r>
    </w:p>
    <w:p w:rsidR="00372240" w:rsidRPr="00923867" w:rsidRDefault="00372240" w:rsidP="009F64B2">
      <w:pPr>
        <w:pStyle w:val="Prrafodelista"/>
        <w:numPr>
          <w:ilvl w:val="0"/>
          <w:numId w:val="9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Crecientes.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11.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¿Cuál es la Relación Técnica de Sustitución entre L y K, </w:t>
      </w:r>
      <w:proofErr w:type="gramStart"/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RTS(</w:t>
      </w:r>
      <w:proofErr w:type="gramEnd"/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L,K), en la función de producción X=(6L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α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+5K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α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)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β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?</w:t>
      </w:r>
    </w:p>
    <w:p w:rsidR="00372240" w:rsidRPr="00923867" w:rsidRDefault="00372240" w:rsidP="009F64B2">
      <w:pPr>
        <w:pStyle w:val="Prrafodelista"/>
        <w:numPr>
          <w:ilvl w:val="0"/>
          <w:numId w:val="10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6L</w:t>
      </w:r>
      <w:r w:rsidRPr="00923867">
        <w:rPr>
          <w:rFonts w:ascii="Arial" w:eastAsiaTheme="minorEastAsia" w:hAnsi="Arial" w:cs="Arial"/>
          <w:i/>
          <w:sz w:val="24"/>
          <w:szCs w:val="24"/>
          <w:vertAlign w:val="superscript"/>
          <w:lang w:val="es-ES"/>
        </w:rPr>
        <w:t>α-1</w:t>
      </w: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/5K</w:t>
      </w:r>
      <w:r w:rsidRPr="00923867">
        <w:rPr>
          <w:rFonts w:ascii="Arial" w:eastAsiaTheme="minorEastAsia" w:hAnsi="Arial" w:cs="Arial"/>
          <w:i/>
          <w:sz w:val="24"/>
          <w:szCs w:val="24"/>
          <w:vertAlign w:val="superscript"/>
          <w:lang w:val="es-ES"/>
        </w:rPr>
        <w:t>α-1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12</w:t>
      </w:r>
      <w:proofErr w:type="gramStart"/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.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¿</w:t>
      </w:r>
      <w:proofErr w:type="gramEnd"/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Cuál es la Relación Técnica de Sustitución entre L y K, RTS(L,K), en la función de producción X=L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1/4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K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3/4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?</w:t>
      </w:r>
    </w:p>
    <w:p w:rsidR="00372240" w:rsidRPr="00923867" w:rsidRDefault="00372240" w:rsidP="009F64B2">
      <w:pPr>
        <w:pStyle w:val="Prrafodelista"/>
        <w:numPr>
          <w:ilvl w:val="0"/>
          <w:numId w:val="11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K/3L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13.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¿Cuál es la Relación Técnica de Sustitución entre L y K, </w:t>
      </w:r>
      <w:proofErr w:type="gramStart"/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RTS(</w:t>
      </w:r>
      <w:proofErr w:type="gramEnd"/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L,K), en la función de producción X=L+K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1/2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?</w:t>
      </w:r>
    </w:p>
    <w:p w:rsidR="00372240" w:rsidRPr="00923867" w:rsidRDefault="00372240" w:rsidP="009F64B2">
      <w:pPr>
        <w:pStyle w:val="Prrafodelista"/>
        <w:numPr>
          <w:ilvl w:val="0"/>
          <w:numId w:val="11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2K</w:t>
      </w:r>
      <w:r w:rsidRPr="00923867">
        <w:rPr>
          <w:rFonts w:ascii="Arial" w:eastAsiaTheme="minorEastAsia" w:hAnsi="Arial" w:cs="Arial"/>
          <w:i/>
          <w:sz w:val="24"/>
          <w:szCs w:val="24"/>
          <w:vertAlign w:val="superscript"/>
          <w:lang w:val="es-ES"/>
        </w:rPr>
        <w:t>1/2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14.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En el óptimo técnico:</w:t>
      </w:r>
    </w:p>
    <w:p w:rsidR="00372240" w:rsidRPr="00923867" w:rsidRDefault="00372240" w:rsidP="009F64B2">
      <w:pPr>
        <w:pStyle w:val="Prrafodelista"/>
        <w:numPr>
          <w:ilvl w:val="0"/>
          <w:numId w:val="12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 productividad media del factor variable es igual a su productividad marginal.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15.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A corto plazo, entre el óptimo técnico y el máximo técnico:</w:t>
      </w:r>
    </w:p>
    <w:p w:rsidR="00372240" w:rsidRPr="00923867" w:rsidRDefault="00372240" w:rsidP="009F64B2">
      <w:pPr>
        <w:pStyle w:val="Prrafodelista"/>
        <w:numPr>
          <w:ilvl w:val="0"/>
          <w:numId w:val="12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Las productividades media y marginal son decrecientes.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color w:val="FF0000"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lastRenderedPageBreak/>
        <w:t xml:space="preserve">16.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Si la productividad marginal de un factor es creciente: </w:t>
      </w:r>
    </w:p>
    <w:p w:rsidR="00372240" w:rsidRPr="00923867" w:rsidRDefault="00372240" w:rsidP="009F64B2">
      <w:pPr>
        <w:pStyle w:val="Prrafodelista"/>
        <w:numPr>
          <w:ilvl w:val="0"/>
          <w:numId w:val="13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Su productividad media es inferior a la marginal.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17.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Si la productividad media del factor variable es creciente: </w:t>
      </w:r>
    </w:p>
    <w:p w:rsidR="00372240" w:rsidRPr="00923867" w:rsidRDefault="00372240" w:rsidP="009F64B2">
      <w:pPr>
        <w:pStyle w:val="Prrafodelista"/>
        <w:numPr>
          <w:ilvl w:val="0"/>
          <w:numId w:val="14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Su productividad marginal puede ser creciente o decreciente.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18.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En el máximo técnico:</w:t>
      </w:r>
    </w:p>
    <w:p w:rsidR="00372240" w:rsidRPr="00923867" w:rsidRDefault="00372240" w:rsidP="009F64B2">
      <w:pPr>
        <w:pStyle w:val="Prrafodelista"/>
        <w:numPr>
          <w:ilvl w:val="0"/>
          <w:numId w:val="15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 productividad total del factor variable es máxima.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19.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El óptimo técnico:</w:t>
      </w:r>
    </w:p>
    <w:p w:rsidR="00372240" w:rsidRPr="00923867" w:rsidRDefault="00372240" w:rsidP="009F64B2">
      <w:pPr>
        <w:pStyle w:val="Prrafodelista"/>
        <w:numPr>
          <w:ilvl w:val="0"/>
          <w:numId w:val="16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Es el máximo de la productividad media del factor variable.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20.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Para una función de producción X=K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α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vertAlign w:val="superscript"/>
          <w:lang w:val="es-ES"/>
        </w:rPr>
        <w:t>β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, a lo largo de cualquier isocuanta:</w:t>
      </w:r>
    </w:p>
    <w:p w:rsidR="00372240" w:rsidRPr="00923867" w:rsidRDefault="00372240" w:rsidP="009F64B2">
      <w:pPr>
        <w:pStyle w:val="Prrafodelista"/>
        <w:numPr>
          <w:ilvl w:val="0"/>
          <w:numId w:val="16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 RTS (L, K) disminuye a medida que aumenta L.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21.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Dada una función de producción Y=αK+βL, a lo largo de cualquier isocuanta:</w:t>
      </w:r>
    </w:p>
    <w:p w:rsidR="00372240" w:rsidRPr="00923867" w:rsidRDefault="00372240" w:rsidP="009F64B2">
      <w:pPr>
        <w:pStyle w:val="Prrafodelista"/>
        <w:numPr>
          <w:ilvl w:val="0"/>
          <w:numId w:val="16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 RTS (L, K) permanece constante.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22.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Para una función de producción X=αK+β</w:t>
      </w:r>
      <w:proofErr w:type="spellStart"/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ln</w:t>
      </w:r>
      <w:proofErr w:type="spellEnd"/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 L, a lo largo de cualquier isocuanta:</w:t>
      </w:r>
    </w:p>
    <w:p w:rsidR="00372240" w:rsidRPr="00923867" w:rsidRDefault="00372240" w:rsidP="009F64B2">
      <w:pPr>
        <w:pStyle w:val="Prrafodelista"/>
        <w:numPr>
          <w:ilvl w:val="0"/>
          <w:numId w:val="17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 RTS (L, K) disminuye a medida que aumenta L.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23.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La ley de crecimiento de la productividad marginal a corto plazo implica que:</w:t>
      </w:r>
    </w:p>
    <w:p w:rsidR="00372240" w:rsidRPr="00923867" w:rsidRDefault="00372240" w:rsidP="009F64B2">
      <w:pPr>
        <w:pStyle w:val="Prrafodelista"/>
        <w:numPr>
          <w:ilvl w:val="0"/>
          <w:numId w:val="18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 productividad marginal del factor variable es primero creciente y luego decreciente.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color w:val="FF0000"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24.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La propiedad de </w:t>
      </w:r>
      <w:proofErr w:type="spellStart"/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cardinalidad</w:t>
      </w:r>
      <w:proofErr w:type="spellEnd"/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 de las curvas isocuantas implica que: </w:t>
      </w:r>
    </w:p>
    <w:p w:rsidR="00372240" w:rsidRPr="00923867" w:rsidRDefault="00372240" w:rsidP="009F64B2">
      <w:pPr>
        <w:pStyle w:val="Prrafodelista"/>
        <w:numPr>
          <w:ilvl w:val="0"/>
          <w:numId w:val="18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Las isocuantas más alejadas del origen son aquellas q</w:t>
      </w:r>
      <w:r w:rsidR="00923867" w:rsidRPr="00923867">
        <w:rPr>
          <w:rFonts w:ascii="Arial" w:eastAsiaTheme="minorEastAsia" w:hAnsi="Arial" w:cs="Arial"/>
          <w:i/>
          <w:sz w:val="24"/>
          <w:szCs w:val="24"/>
          <w:lang w:val="es-ES"/>
        </w:rPr>
        <w:t>ue alcanzan un mayor volumen de producción.</w:t>
      </w:r>
    </w:p>
    <w:p w:rsidR="00372240" w:rsidRPr="00923867" w:rsidRDefault="00923867" w:rsidP="00923867">
      <w:pPr>
        <w:spacing w:after="200"/>
        <w:ind w:firstLine="0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25. </w:t>
      </w:r>
      <w:r w:rsidR="00372240" w:rsidRPr="00923867">
        <w:rPr>
          <w:rFonts w:ascii="Arial" w:eastAsiaTheme="minorEastAsia" w:hAnsi="Arial" w:cs="Arial"/>
          <w:b/>
          <w:i/>
          <w:sz w:val="24"/>
          <w:szCs w:val="24"/>
          <w:lang w:val="es-ES"/>
        </w:rPr>
        <w:t>La eficiencia técnica de los procesos productivos que pertenecen a una isocuanta está garantizada por:</w:t>
      </w:r>
    </w:p>
    <w:p w:rsidR="00372240" w:rsidRPr="00923867" w:rsidRDefault="00372240" w:rsidP="009F64B2">
      <w:pPr>
        <w:pStyle w:val="Prrafodelista"/>
        <w:numPr>
          <w:ilvl w:val="0"/>
          <w:numId w:val="18"/>
        </w:numPr>
        <w:spacing w:after="200"/>
        <w:rPr>
          <w:rFonts w:ascii="Arial" w:eastAsiaTheme="minorEastAsia" w:hAnsi="Arial" w:cs="Arial"/>
          <w:i/>
          <w:sz w:val="24"/>
          <w:szCs w:val="24"/>
          <w:lang w:val="es-ES"/>
        </w:rPr>
      </w:pPr>
      <w:r w:rsidRPr="00923867">
        <w:rPr>
          <w:rFonts w:ascii="Arial" w:eastAsiaTheme="minorEastAsia" w:hAnsi="Arial" w:cs="Arial"/>
          <w:i/>
          <w:sz w:val="24"/>
          <w:szCs w:val="24"/>
          <w:lang w:val="es-ES"/>
        </w:rPr>
        <w:t>Su convexidad.</w:t>
      </w:r>
    </w:p>
    <w:sectPr w:rsidR="00372240" w:rsidRPr="00923867" w:rsidSect="00E0027A">
      <w:headerReference w:type="default" r:id="rId9"/>
      <w:pgSz w:w="11906" w:h="16838"/>
      <w:pgMar w:top="1134" w:right="1134" w:bottom="1134" w:left="1134" w:header="510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BF" w:rsidRDefault="007B65BF" w:rsidP="00807206">
      <w:pPr>
        <w:spacing w:before="0" w:line="240" w:lineRule="auto"/>
      </w:pPr>
      <w:r>
        <w:separator/>
      </w:r>
    </w:p>
  </w:endnote>
  <w:endnote w:type="continuationSeparator" w:id="0">
    <w:p w:rsidR="007B65BF" w:rsidRDefault="007B65BF" w:rsidP="008072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BF" w:rsidRDefault="007B65BF" w:rsidP="00807206">
      <w:pPr>
        <w:spacing w:before="0" w:line="240" w:lineRule="auto"/>
      </w:pPr>
      <w:r>
        <w:separator/>
      </w:r>
    </w:p>
  </w:footnote>
  <w:footnote w:type="continuationSeparator" w:id="0">
    <w:p w:rsidR="007B65BF" w:rsidRDefault="007B65BF" w:rsidP="008072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357BC2" w:themeColor="background1" w:themeShade="7F"/>
        <w:spacing w:val="60"/>
      </w:rPr>
      <w:id w:val="1042282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sdt>
        <w:sdtPr>
          <w:rPr>
            <w:color w:val="357BC2" w:themeColor="background1" w:themeShade="7F"/>
            <w:spacing w:val="60"/>
          </w:rPr>
          <w:id w:val="38901282"/>
          <w:docPartObj>
            <w:docPartGallery w:val="Page Numbers (Top of Page)"/>
            <w:docPartUnique/>
          </w:docPartObj>
        </w:sdtPr>
        <w:sdtEndPr>
          <w:rPr>
            <w:color w:val="auto"/>
            <w:spacing w:val="0"/>
          </w:rPr>
        </w:sdtEndPr>
        <w:sdtContent>
          <w:sdt>
            <w:sdtPr>
              <w:rPr>
                <w:rFonts w:ascii="Bradley Hand ITC" w:hAnsi="Bradley Hand ITC"/>
                <w:b/>
                <w:color w:val="357BC2" w:themeColor="background1" w:themeShade="7F"/>
                <w:spacing w:val="60"/>
              </w:rPr>
              <w:id w:val="19819907"/>
              <w:docPartObj>
                <w:docPartGallery w:val="Page Numbers (Top of Page)"/>
                <w:docPartUnique/>
              </w:docPartObj>
            </w:sdtPr>
            <w:sdtEndPr>
              <w:rPr>
                <w:color w:val="auto"/>
                <w:spacing w:val="0"/>
              </w:rPr>
            </w:sdtEndPr>
            <w:sdtContent>
              <w:p w:rsidR="00807206" w:rsidRPr="00807206" w:rsidRDefault="00EC7F49" w:rsidP="00DC032D">
                <w:pPr>
                  <w:pStyle w:val="Encabezado"/>
                  <w:pBdr>
                    <w:bottom w:val="single" w:sz="4" w:space="1" w:color="B9D2EC" w:themeColor="background1" w:themeShade="D9"/>
                  </w:pBdr>
                  <w:jc w:val="right"/>
                  <w:rPr>
                    <w:rFonts w:ascii="Bradley Hand ITC" w:hAnsi="Bradley Hand ITC"/>
                    <w:b/>
                    <w:color w:val="357BC2" w:themeColor="background1" w:themeShade="7F"/>
                    <w:spacing w:val="60"/>
                  </w:rPr>
                </w:pPr>
                <w:r>
                  <w:rPr>
                    <w:rFonts w:ascii="Bradley Hand ITC" w:hAnsi="Bradley Hand ITC"/>
                    <w:b/>
                    <w:spacing w:val="60"/>
                  </w:rPr>
                  <w:t>Análisis Económico del Turismo</w:t>
                </w:r>
                <w:r w:rsidR="004F7D04" w:rsidRPr="004F7D04">
                  <w:rPr>
                    <w:rFonts w:ascii="Bradley Hand ITC" w:hAnsi="Bradley Hand ITC"/>
                    <w:b/>
                    <w:spacing w:val="60"/>
                  </w:rPr>
                  <w:t xml:space="preserve"> </w:t>
                </w:r>
                <w:r w:rsidR="00DC032D" w:rsidRPr="004F7D04">
                  <w:rPr>
                    <w:rFonts w:ascii="Bradley Hand ITC" w:hAnsi="Bradley Hand ITC"/>
                    <w:b/>
                    <w:spacing w:val="60"/>
                  </w:rPr>
                  <w:t xml:space="preserve">- Tema </w:t>
                </w:r>
                <w:r w:rsidR="00372240">
                  <w:rPr>
                    <w:rFonts w:ascii="Bradley Hand ITC" w:hAnsi="Bradley Hand ITC"/>
                    <w:b/>
                    <w:spacing w:val="60"/>
                  </w:rPr>
                  <w:t>5</w:t>
                </w:r>
                <w:r w:rsidR="00807206" w:rsidRPr="009976BC">
                  <w:rPr>
                    <w:rFonts w:ascii="Bradley Hand ITC" w:hAnsi="Bradley Hand ITC"/>
                    <w:b/>
                  </w:rPr>
                  <w:t xml:space="preserve">| </w:t>
                </w:r>
                <w:r w:rsidR="008B0721" w:rsidRPr="009976BC">
                  <w:rPr>
                    <w:rFonts w:ascii="Bradley Hand ITC" w:hAnsi="Bradley Hand ITC"/>
                    <w:b/>
                  </w:rPr>
                  <w:fldChar w:fldCharType="begin"/>
                </w:r>
                <w:r w:rsidR="00807206" w:rsidRPr="009976BC">
                  <w:rPr>
                    <w:rFonts w:ascii="Bradley Hand ITC" w:hAnsi="Bradley Hand ITC"/>
                    <w:b/>
                  </w:rPr>
                  <w:instrText xml:space="preserve"> PAGE   \* MERGEFORMAT </w:instrText>
                </w:r>
                <w:r w:rsidR="008B0721" w:rsidRPr="009976BC">
                  <w:rPr>
                    <w:rFonts w:ascii="Bradley Hand ITC" w:hAnsi="Bradley Hand ITC"/>
                    <w:b/>
                  </w:rPr>
                  <w:fldChar w:fldCharType="separate"/>
                </w:r>
                <w:r w:rsidR="00E0027A">
                  <w:rPr>
                    <w:rFonts w:ascii="Bradley Hand ITC" w:hAnsi="Bradley Hand ITC"/>
                    <w:b/>
                    <w:noProof/>
                  </w:rPr>
                  <w:t>11</w:t>
                </w:r>
                <w:r w:rsidR="008B0721" w:rsidRPr="009976BC">
                  <w:rPr>
                    <w:rFonts w:ascii="Bradley Hand ITC" w:hAnsi="Bradley Hand ITC"/>
                    <w:b/>
                  </w:rPr>
                  <w:fldChar w:fldCharType="end"/>
                </w:r>
              </w:p>
            </w:sdtContent>
          </w:sdt>
        </w:sdtContent>
      </w:sdt>
    </w:sdtContent>
  </w:sdt>
  <w:p w:rsidR="00807206" w:rsidRDefault="008072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03E"/>
    <w:multiLevelType w:val="hybridMultilevel"/>
    <w:tmpl w:val="2E20E85C"/>
    <w:lvl w:ilvl="0" w:tplc="79CCEE2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4F87"/>
    <w:multiLevelType w:val="hybridMultilevel"/>
    <w:tmpl w:val="5686EEEA"/>
    <w:lvl w:ilvl="0" w:tplc="AE6E45A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10F"/>
    <w:multiLevelType w:val="hybridMultilevel"/>
    <w:tmpl w:val="3A1A477E"/>
    <w:lvl w:ilvl="0" w:tplc="51686AF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90C23"/>
    <w:multiLevelType w:val="hybridMultilevel"/>
    <w:tmpl w:val="8552FD82"/>
    <w:lvl w:ilvl="0" w:tplc="AB847F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F50DF"/>
    <w:multiLevelType w:val="hybridMultilevel"/>
    <w:tmpl w:val="84CCEF8E"/>
    <w:lvl w:ilvl="0" w:tplc="E7F076A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379DE"/>
    <w:multiLevelType w:val="hybridMultilevel"/>
    <w:tmpl w:val="F4ACEF8A"/>
    <w:lvl w:ilvl="0" w:tplc="5E9E6EB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33BF9"/>
    <w:multiLevelType w:val="hybridMultilevel"/>
    <w:tmpl w:val="F8CAFFEE"/>
    <w:lvl w:ilvl="0" w:tplc="37F418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64C0F"/>
    <w:multiLevelType w:val="hybridMultilevel"/>
    <w:tmpl w:val="3A52EF28"/>
    <w:lvl w:ilvl="0" w:tplc="5DB0B4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4770A"/>
    <w:multiLevelType w:val="hybridMultilevel"/>
    <w:tmpl w:val="3620E82E"/>
    <w:lvl w:ilvl="0" w:tplc="F502F0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22BE6"/>
    <w:multiLevelType w:val="hybridMultilevel"/>
    <w:tmpl w:val="9BD830CA"/>
    <w:lvl w:ilvl="0" w:tplc="357E781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A55F9"/>
    <w:multiLevelType w:val="hybridMultilevel"/>
    <w:tmpl w:val="12DAB77E"/>
    <w:lvl w:ilvl="0" w:tplc="702470B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100ED"/>
    <w:multiLevelType w:val="hybridMultilevel"/>
    <w:tmpl w:val="6FEADF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F66FF"/>
    <w:multiLevelType w:val="hybridMultilevel"/>
    <w:tmpl w:val="43405768"/>
    <w:lvl w:ilvl="0" w:tplc="979CBA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A0AB9"/>
    <w:multiLevelType w:val="hybridMultilevel"/>
    <w:tmpl w:val="3D7E6A30"/>
    <w:lvl w:ilvl="0" w:tplc="FFA2A4C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7472A"/>
    <w:multiLevelType w:val="hybridMultilevel"/>
    <w:tmpl w:val="AE966134"/>
    <w:lvl w:ilvl="0" w:tplc="0F4049C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26BF9"/>
    <w:multiLevelType w:val="hybridMultilevel"/>
    <w:tmpl w:val="38F213C0"/>
    <w:lvl w:ilvl="0" w:tplc="D90AF50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C16C7"/>
    <w:multiLevelType w:val="hybridMultilevel"/>
    <w:tmpl w:val="24F89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F61C1"/>
    <w:multiLevelType w:val="hybridMultilevel"/>
    <w:tmpl w:val="C8DAD5D4"/>
    <w:lvl w:ilvl="0" w:tplc="0D9EAA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4"/>
  </w:num>
  <w:num w:numId="6">
    <w:abstractNumId w:val="15"/>
  </w:num>
  <w:num w:numId="7">
    <w:abstractNumId w:val="17"/>
  </w:num>
  <w:num w:numId="8">
    <w:abstractNumId w:val="1"/>
  </w:num>
  <w:num w:numId="9">
    <w:abstractNumId w:val="16"/>
  </w:num>
  <w:num w:numId="10">
    <w:abstractNumId w:val="9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1"/>
  </w:num>
  <w:num w:numId="17">
    <w:abstractNumId w:val="5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06"/>
    <w:rsid w:val="00025D1B"/>
    <w:rsid w:val="00062D9B"/>
    <w:rsid w:val="000B2A9C"/>
    <w:rsid w:val="000C0C0E"/>
    <w:rsid w:val="000C58C3"/>
    <w:rsid w:val="000D5320"/>
    <w:rsid w:val="000E0CAA"/>
    <w:rsid w:val="000F7B1C"/>
    <w:rsid w:val="00147AD0"/>
    <w:rsid w:val="00157594"/>
    <w:rsid w:val="00165C66"/>
    <w:rsid w:val="0017394E"/>
    <w:rsid w:val="00187F6D"/>
    <w:rsid w:val="00196B58"/>
    <w:rsid w:val="001D69BC"/>
    <w:rsid w:val="001D772A"/>
    <w:rsid w:val="001F0DAD"/>
    <w:rsid w:val="001F114B"/>
    <w:rsid w:val="001F682E"/>
    <w:rsid w:val="00206351"/>
    <w:rsid w:val="002133E1"/>
    <w:rsid w:val="00217079"/>
    <w:rsid w:val="0021716F"/>
    <w:rsid w:val="00227060"/>
    <w:rsid w:val="002310DB"/>
    <w:rsid w:val="0024122A"/>
    <w:rsid w:val="00262EEC"/>
    <w:rsid w:val="00265305"/>
    <w:rsid w:val="00284630"/>
    <w:rsid w:val="002924A7"/>
    <w:rsid w:val="00292A46"/>
    <w:rsid w:val="002B40FB"/>
    <w:rsid w:val="002D6E87"/>
    <w:rsid w:val="00303CB4"/>
    <w:rsid w:val="003059D2"/>
    <w:rsid w:val="0031428F"/>
    <w:rsid w:val="0031512A"/>
    <w:rsid w:val="0031767C"/>
    <w:rsid w:val="00343CFF"/>
    <w:rsid w:val="00357157"/>
    <w:rsid w:val="00367E56"/>
    <w:rsid w:val="00372240"/>
    <w:rsid w:val="00373331"/>
    <w:rsid w:val="00380EFF"/>
    <w:rsid w:val="00386E8A"/>
    <w:rsid w:val="0039055D"/>
    <w:rsid w:val="003A1F4D"/>
    <w:rsid w:val="003C2758"/>
    <w:rsid w:val="003D3BCF"/>
    <w:rsid w:val="00407339"/>
    <w:rsid w:val="00415531"/>
    <w:rsid w:val="004263AF"/>
    <w:rsid w:val="004350C6"/>
    <w:rsid w:val="00437FAF"/>
    <w:rsid w:val="00440A15"/>
    <w:rsid w:val="00444216"/>
    <w:rsid w:val="00445B82"/>
    <w:rsid w:val="004570ED"/>
    <w:rsid w:val="00491C95"/>
    <w:rsid w:val="00494FF2"/>
    <w:rsid w:val="004B0D98"/>
    <w:rsid w:val="004F327F"/>
    <w:rsid w:val="004F5A20"/>
    <w:rsid w:val="004F7D04"/>
    <w:rsid w:val="005022B4"/>
    <w:rsid w:val="00502F55"/>
    <w:rsid w:val="00506E14"/>
    <w:rsid w:val="0051030C"/>
    <w:rsid w:val="00513B60"/>
    <w:rsid w:val="005170BC"/>
    <w:rsid w:val="00521CEC"/>
    <w:rsid w:val="0052238E"/>
    <w:rsid w:val="005627EA"/>
    <w:rsid w:val="005A35B8"/>
    <w:rsid w:val="005C116C"/>
    <w:rsid w:val="005C48A4"/>
    <w:rsid w:val="005C5E95"/>
    <w:rsid w:val="005D17EE"/>
    <w:rsid w:val="005D57DC"/>
    <w:rsid w:val="005E372F"/>
    <w:rsid w:val="00600593"/>
    <w:rsid w:val="00600859"/>
    <w:rsid w:val="0063600F"/>
    <w:rsid w:val="00636AA0"/>
    <w:rsid w:val="0063771F"/>
    <w:rsid w:val="006655DD"/>
    <w:rsid w:val="00667C8A"/>
    <w:rsid w:val="006748D8"/>
    <w:rsid w:val="00674CB9"/>
    <w:rsid w:val="006D0AD5"/>
    <w:rsid w:val="006D6E79"/>
    <w:rsid w:val="006F1B7C"/>
    <w:rsid w:val="00743D72"/>
    <w:rsid w:val="00770021"/>
    <w:rsid w:val="0077121B"/>
    <w:rsid w:val="00786881"/>
    <w:rsid w:val="007949E3"/>
    <w:rsid w:val="007B65BF"/>
    <w:rsid w:val="007D219F"/>
    <w:rsid w:val="007D7BAB"/>
    <w:rsid w:val="007F1A00"/>
    <w:rsid w:val="008045DE"/>
    <w:rsid w:val="00807206"/>
    <w:rsid w:val="008132D4"/>
    <w:rsid w:val="0082298B"/>
    <w:rsid w:val="008350B6"/>
    <w:rsid w:val="00842ADD"/>
    <w:rsid w:val="00875B6D"/>
    <w:rsid w:val="00887518"/>
    <w:rsid w:val="00892C2C"/>
    <w:rsid w:val="008A383B"/>
    <w:rsid w:val="008B0721"/>
    <w:rsid w:val="008D7A75"/>
    <w:rsid w:val="008E3A60"/>
    <w:rsid w:val="008F0FC0"/>
    <w:rsid w:val="00923867"/>
    <w:rsid w:val="0093145B"/>
    <w:rsid w:val="00936AEB"/>
    <w:rsid w:val="00942CC4"/>
    <w:rsid w:val="009510BC"/>
    <w:rsid w:val="00955C57"/>
    <w:rsid w:val="00972519"/>
    <w:rsid w:val="0097642F"/>
    <w:rsid w:val="00985CEA"/>
    <w:rsid w:val="00985DBE"/>
    <w:rsid w:val="009948C2"/>
    <w:rsid w:val="009E1607"/>
    <w:rsid w:val="009F3D2B"/>
    <w:rsid w:val="009F64B2"/>
    <w:rsid w:val="00A132D8"/>
    <w:rsid w:val="00A530FF"/>
    <w:rsid w:val="00A6098D"/>
    <w:rsid w:val="00A6348A"/>
    <w:rsid w:val="00A83153"/>
    <w:rsid w:val="00AA6B0B"/>
    <w:rsid w:val="00AE5BB4"/>
    <w:rsid w:val="00B00649"/>
    <w:rsid w:val="00B067A4"/>
    <w:rsid w:val="00B14D20"/>
    <w:rsid w:val="00B174B2"/>
    <w:rsid w:val="00B30CD8"/>
    <w:rsid w:val="00B4289F"/>
    <w:rsid w:val="00B442CB"/>
    <w:rsid w:val="00B44EEA"/>
    <w:rsid w:val="00B56CF6"/>
    <w:rsid w:val="00B6744F"/>
    <w:rsid w:val="00B73365"/>
    <w:rsid w:val="00B74E49"/>
    <w:rsid w:val="00B77E71"/>
    <w:rsid w:val="00B83BCE"/>
    <w:rsid w:val="00B8683F"/>
    <w:rsid w:val="00B90ECF"/>
    <w:rsid w:val="00BA0CCB"/>
    <w:rsid w:val="00BA273D"/>
    <w:rsid w:val="00BB0AF7"/>
    <w:rsid w:val="00BB21CA"/>
    <w:rsid w:val="00BB3D50"/>
    <w:rsid w:val="00BF144E"/>
    <w:rsid w:val="00C33BA6"/>
    <w:rsid w:val="00C40014"/>
    <w:rsid w:val="00C508AE"/>
    <w:rsid w:val="00C649B1"/>
    <w:rsid w:val="00C76553"/>
    <w:rsid w:val="00C81340"/>
    <w:rsid w:val="00C843A5"/>
    <w:rsid w:val="00C95730"/>
    <w:rsid w:val="00CB265A"/>
    <w:rsid w:val="00CB7EBA"/>
    <w:rsid w:val="00CC0C5D"/>
    <w:rsid w:val="00CC211B"/>
    <w:rsid w:val="00CC4BFB"/>
    <w:rsid w:val="00D03BB6"/>
    <w:rsid w:val="00D05007"/>
    <w:rsid w:val="00D21582"/>
    <w:rsid w:val="00D31B88"/>
    <w:rsid w:val="00D41548"/>
    <w:rsid w:val="00D45443"/>
    <w:rsid w:val="00D51938"/>
    <w:rsid w:val="00D61A13"/>
    <w:rsid w:val="00D72951"/>
    <w:rsid w:val="00D86009"/>
    <w:rsid w:val="00DB29F3"/>
    <w:rsid w:val="00DB5636"/>
    <w:rsid w:val="00DC032D"/>
    <w:rsid w:val="00DE73DC"/>
    <w:rsid w:val="00DF071C"/>
    <w:rsid w:val="00E0027A"/>
    <w:rsid w:val="00E05D4A"/>
    <w:rsid w:val="00E2035F"/>
    <w:rsid w:val="00E2604A"/>
    <w:rsid w:val="00E44BDF"/>
    <w:rsid w:val="00E4751C"/>
    <w:rsid w:val="00E603A4"/>
    <w:rsid w:val="00E840D8"/>
    <w:rsid w:val="00E84A98"/>
    <w:rsid w:val="00E90594"/>
    <w:rsid w:val="00EC7F49"/>
    <w:rsid w:val="00EF70AD"/>
    <w:rsid w:val="00F22E20"/>
    <w:rsid w:val="00F25492"/>
    <w:rsid w:val="00F339EA"/>
    <w:rsid w:val="00F44E1D"/>
    <w:rsid w:val="00F5582B"/>
    <w:rsid w:val="00F613A3"/>
    <w:rsid w:val="00F67A25"/>
    <w:rsid w:val="00F76301"/>
    <w:rsid w:val="00F9158C"/>
    <w:rsid w:val="00FA6A5D"/>
    <w:rsid w:val="00FD5795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D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720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20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0720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206"/>
    <w:rPr>
      <w:lang w:val="es-ES_tradnl"/>
    </w:rPr>
  </w:style>
  <w:style w:type="paragraph" w:styleId="Prrafodelista">
    <w:name w:val="List Paragraph"/>
    <w:basedOn w:val="Normal"/>
    <w:uiPriority w:val="34"/>
    <w:qFormat/>
    <w:rsid w:val="008072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860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0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009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372240"/>
    <w:pPr>
      <w:spacing w:before="0" w:line="240" w:lineRule="auto"/>
      <w:ind w:firstLine="0"/>
      <w:jc w:val="left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D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720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20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0720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206"/>
    <w:rPr>
      <w:lang w:val="es-ES_tradnl"/>
    </w:rPr>
  </w:style>
  <w:style w:type="paragraph" w:styleId="Prrafodelista">
    <w:name w:val="List Paragraph"/>
    <w:basedOn w:val="Normal"/>
    <w:uiPriority w:val="34"/>
    <w:qFormat/>
    <w:rsid w:val="008072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860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0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009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372240"/>
    <w:pPr>
      <w:spacing w:before="0" w:line="240" w:lineRule="auto"/>
      <w:ind w:firstLine="0"/>
      <w:jc w:val="left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4F8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F36E1-7867-4F7D-AF9D-987B797B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Mariquilla</dc:creator>
  <cp:keywords/>
  <dc:description/>
  <cp:lastModifiedBy>Mariquilla</cp:lastModifiedBy>
  <cp:revision>6</cp:revision>
  <cp:lastPrinted>2015-04-09T14:38:00Z</cp:lastPrinted>
  <dcterms:created xsi:type="dcterms:W3CDTF">2015-05-05T09:53:00Z</dcterms:created>
  <dcterms:modified xsi:type="dcterms:W3CDTF">2015-05-05T10:16:00Z</dcterms:modified>
</cp:coreProperties>
</file>